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01C4" w14:textId="5EB55A16" w:rsidR="00B76137" w:rsidRDefault="00000000">
      <w:r>
        <w:rPr>
          <w:b/>
        </w:rPr>
        <w:t>Title:</w:t>
      </w:r>
      <w:r>
        <w:t xml:space="preserve"> NSSL Mobile Lidar Truck </w:t>
      </w:r>
      <w:proofErr w:type="spellStart"/>
      <w:r>
        <w:t>PERiLS</w:t>
      </w:r>
      <w:proofErr w:type="spellEnd"/>
      <w:r>
        <w:t xml:space="preserve"> 2022</w:t>
      </w:r>
    </w:p>
    <w:p w14:paraId="19009353" w14:textId="77777777" w:rsidR="00F16328" w:rsidRDefault="00F16328" w:rsidP="00F16328">
      <w:pPr>
        <w:pStyle w:val="NormalWeb"/>
        <w:spacing w:before="0" w:beforeAutospacing="0" w:after="0" w:afterAutospacing="0"/>
      </w:pPr>
      <w:r>
        <w:rPr>
          <w:rFonts w:ascii="Calibri" w:hAnsi="Calibri" w:cs="Calibri"/>
          <w:b/>
          <w:bCs/>
          <w:color w:val="000000"/>
        </w:rPr>
        <w:t>Authors:</w:t>
      </w:r>
      <w:r>
        <w:rPr>
          <w:rFonts w:ascii="Calibri" w:hAnsi="Calibri" w:cs="Calibri"/>
          <w:color w:val="000000"/>
        </w:rPr>
        <w:t xml:space="preserve"> </w:t>
      </w:r>
      <w:r>
        <w:rPr>
          <w:rFonts w:ascii="Calibri" w:hAnsi="Calibri" w:cs="Calibri"/>
          <w:color w:val="000000"/>
        </w:rPr>
        <w:br/>
        <w:t>Dr. Elizabeth Smith – NOAA/OAR/NSSL; Research Meteorologist </w:t>
      </w:r>
    </w:p>
    <w:p w14:paraId="46209CC3" w14:textId="77777777" w:rsidR="00F16328" w:rsidRDefault="00F16328" w:rsidP="00F16328">
      <w:pPr>
        <w:pStyle w:val="NormalWeb"/>
        <w:spacing w:before="0" w:beforeAutospacing="0" w:after="0" w:afterAutospacing="0"/>
        <w:ind w:left="720"/>
      </w:pPr>
      <w:hyperlink r:id="rId5" w:history="1">
        <w:r>
          <w:rPr>
            <w:rStyle w:val="Hyperlink"/>
            <w:rFonts w:ascii="Calibri" w:hAnsi="Calibri" w:cs="Calibri"/>
            <w:i/>
            <w:iCs/>
            <w:color w:val="1155CC"/>
          </w:rPr>
          <w:t>elizabeth.smith@noaa.gov</w:t>
        </w:r>
      </w:hyperlink>
      <w:r>
        <w:rPr>
          <w:rFonts w:ascii="Calibri" w:hAnsi="Calibri" w:cs="Calibri"/>
          <w:i/>
          <w:iCs/>
          <w:color w:val="000000"/>
        </w:rPr>
        <w:t xml:space="preserve">; ORCiD:0000-0001-6673-1576; </w:t>
      </w:r>
      <w:hyperlink r:id="rId6" w:history="1">
        <w:proofErr w:type="spellStart"/>
        <w:proofErr w:type="gramStart"/>
        <w:r>
          <w:rPr>
            <w:rStyle w:val="Hyperlink"/>
            <w:rFonts w:ascii="Calibri" w:hAnsi="Calibri" w:cs="Calibri"/>
            <w:i/>
            <w:iCs/>
            <w:color w:val="1155CC"/>
          </w:rPr>
          <w:t>bliss.science</w:t>
        </w:r>
        <w:proofErr w:type="spellEnd"/>
        <w:proofErr w:type="gramEnd"/>
        <w:r>
          <w:rPr>
            <w:rStyle w:val="Hyperlink"/>
            <w:rFonts w:ascii="Calibri" w:hAnsi="Calibri" w:cs="Calibri"/>
            <w:i/>
            <w:iCs/>
            <w:color w:val="1155CC"/>
          </w:rPr>
          <w:t>/authors/</w:t>
        </w:r>
        <w:proofErr w:type="spellStart"/>
        <w:r>
          <w:rPr>
            <w:rStyle w:val="Hyperlink"/>
            <w:rFonts w:ascii="Calibri" w:hAnsi="Calibri" w:cs="Calibri"/>
            <w:i/>
            <w:iCs/>
            <w:color w:val="1155CC"/>
          </w:rPr>
          <w:t>elizabeth</w:t>
        </w:r>
        <w:proofErr w:type="spellEnd"/>
        <w:r>
          <w:rPr>
            <w:rStyle w:val="Hyperlink"/>
            <w:rFonts w:ascii="Calibri" w:hAnsi="Calibri" w:cs="Calibri"/>
            <w:i/>
            <w:iCs/>
            <w:color w:val="1155CC"/>
          </w:rPr>
          <w:t>-smith</w:t>
        </w:r>
      </w:hyperlink>
    </w:p>
    <w:p w14:paraId="7C56DC5A" w14:textId="77777777" w:rsidR="00AB086E" w:rsidRDefault="00AB086E" w:rsidP="00F16328">
      <w:pPr>
        <w:pStyle w:val="NormalWeb"/>
        <w:spacing w:before="0" w:beforeAutospacing="0" w:after="0" w:afterAutospacing="0"/>
        <w:rPr>
          <w:rFonts w:ascii="Calibri" w:hAnsi="Calibri" w:cs="Calibri"/>
          <w:i/>
          <w:iCs/>
          <w:color w:val="000000"/>
        </w:rPr>
      </w:pPr>
    </w:p>
    <w:p w14:paraId="6C2AB4DC" w14:textId="7B31C3B4" w:rsidR="00F16328" w:rsidRDefault="00F16328" w:rsidP="00F16328">
      <w:pPr>
        <w:pStyle w:val="NormalWeb"/>
        <w:spacing w:before="0" w:beforeAutospacing="0" w:after="0" w:afterAutospacing="0"/>
      </w:pPr>
      <w:r>
        <w:rPr>
          <w:rFonts w:ascii="Calibri" w:hAnsi="Calibri" w:cs="Calibri"/>
          <w:i/>
          <w:iCs/>
          <w:color w:val="000000"/>
        </w:rPr>
        <w:t>and</w:t>
      </w:r>
    </w:p>
    <w:p w14:paraId="33CD3A78" w14:textId="77777777" w:rsidR="00AB086E" w:rsidRDefault="00AB086E" w:rsidP="00F16328">
      <w:pPr>
        <w:pStyle w:val="NormalWeb"/>
        <w:spacing w:before="0" w:beforeAutospacing="0" w:after="0" w:afterAutospacing="0"/>
        <w:rPr>
          <w:rFonts w:ascii="Calibri" w:hAnsi="Calibri" w:cs="Calibri"/>
          <w:color w:val="000000"/>
        </w:rPr>
      </w:pPr>
    </w:p>
    <w:p w14:paraId="3D695BD3" w14:textId="2EB368EE" w:rsidR="00F16328" w:rsidRDefault="00F16328" w:rsidP="00F16328">
      <w:pPr>
        <w:pStyle w:val="NormalWeb"/>
        <w:spacing w:before="0" w:beforeAutospacing="0" w:after="0" w:afterAutospacing="0"/>
      </w:pPr>
      <w:r>
        <w:rPr>
          <w:rFonts w:ascii="Calibri" w:hAnsi="Calibri" w:cs="Calibri"/>
          <w:color w:val="000000"/>
        </w:rPr>
        <w:t>Dr. Tyler Bell – CIWRO/NSSL; Research Scientist</w:t>
      </w:r>
    </w:p>
    <w:p w14:paraId="75C8CE51" w14:textId="3AD98DA2" w:rsidR="00B76137" w:rsidRDefault="00F16328" w:rsidP="00F16328">
      <w:hyperlink r:id="rId7" w:history="1">
        <w:r>
          <w:rPr>
            <w:rStyle w:val="Hyperlink"/>
            <w:i/>
            <w:iCs/>
            <w:color w:val="1155CC"/>
          </w:rPr>
          <w:t>tyler.bell@noaa.gov</w:t>
        </w:r>
      </w:hyperlink>
      <w:r>
        <w:rPr>
          <w:i/>
          <w:iCs/>
          <w:color w:val="000000"/>
        </w:rPr>
        <w:t xml:space="preserve">; </w:t>
      </w:r>
      <w:proofErr w:type="spellStart"/>
      <w:r>
        <w:rPr>
          <w:i/>
          <w:iCs/>
          <w:color w:val="000000"/>
        </w:rPr>
        <w:t>ORCiD</w:t>
      </w:r>
      <w:proofErr w:type="spellEnd"/>
      <w:r>
        <w:rPr>
          <w:i/>
          <w:iCs/>
          <w:color w:val="000000"/>
        </w:rPr>
        <w:t xml:space="preserve">: 0000-0002-0078-2044; </w:t>
      </w:r>
      <w:r>
        <w:rPr>
          <w:i/>
          <w:iCs/>
          <w:color w:val="000000"/>
        </w:rPr>
        <w:br/>
      </w:r>
      <w:hyperlink r:id="rId8" w:history="1">
        <w:proofErr w:type="spellStart"/>
        <w:proofErr w:type="gramStart"/>
        <w:r>
          <w:rPr>
            <w:rStyle w:val="Hyperlink"/>
            <w:i/>
            <w:iCs/>
            <w:color w:val="1155CC"/>
          </w:rPr>
          <w:t>bliss.science</w:t>
        </w:r>
        <w:proofErr w:type="spellEnd"/>
        <w:proofErr w:type="gramEnd"/>
        <w:r>
          <w:rPr>
            <w:rStyle w:val="Hyperlink"/>
            <w:i/>
            <w:iCs/>
            <w:color w:val="1155CC"/>
          </w:rPr>
          <w:t>/authors/</w:t>
        </w:r>
        <w:proofErr w:type="spellStart"/>
        <w:r>
          <w:rPr>
            <w:rStyle w:val="Hyperlink"/>
            <w:i/>
            <w:iCs/>
            <w:color w:val="1155CC"/>
          </w:rPr>
          <w:t>tyler</w:t>
        </w:r>
        <w:proofErr w:type="spellEnd"/>
        <w:r>
          <w:rPr>
            <w:rStyle w:val="Hyperlink"/>
            <w:i/>
            <w:iCs/>
            <w:color w:val="1155CC"/>
          </w:rPr>
          <w:t>-bell/</w:t>
        </w:r>
      </w:hyperlink>
    </w:p>
    <w:p w14:paraId="6F6EE50A" w14:textId="77777777" w:rsidR="00F16328" w:rsidRDefault="00F16328" w:rsidP="00F16328"/>
    <w:p w14:paraId="339FEBEB" w14:textId="77777777" w:rsidR="00B76137" w:rsidRDefault="00000000">
      <w:pPr>
        <w:rPr>
          <w:b/>
        </w:rPr>
      </w:pPr>
      <w:r>
        <w:rPr>
          <w:b/>
        </w:rPr>
        <w:t>1.0 Dataset Overview</w:t>
      </w:r>
    </w:p>
    <w:p w14:paraId="192A5ED4" w14:textId="0687CCF7" w:rsidR="00B76137" w:rsidRDefault="00000000">
      <w:r>
        <w:t xml:space="preserve">These files contain periods of data collected from the NSSL Lidar Truck Halo Streamline XR+ Doppler lidar. These data were collected during the </w:t>
      </w:r>
      <w:proofErr w:type="spellStart"/>
      <w:r w:rsidR="0026543C">
        <w:t>PERiLS</w:t>
      </w:r>
      <w:proofErr w:type="spellEnd"/>
      <w:r w:rsidR="00AB086E">
        <w:t xml:space="preserve"> </w:t>
      </w:r>
      <w:r w:rsidR="00F16328">
        <w:t>2022</w:t>
      </w:r>
      <w:r>
        <w:t xml:space="preserve"> project. The Doppler lidar conducts regular conical scans at a set elevation angle</w:t>
      </w:r>
      <w:r w:rsidR="00AB086E">
        <w:t xml:space="preserve"> as well as vertically pointing stares</w:t>
      </w:r>
      <w:r>
        <w:t xml:space="preserve">. These data are then passed through a typical VAD algorithm to retrieve horizontal wind speed and direction profiles. This platform was nomadic, and collected data on a deployment-to-deployment basis, so availability depends on the deployment decisions made each day by the project. </w:t>
      </w:r>
    </w:p>
    <w:p w14:paraId="22CECE0A" w14:textId="72C312D9" w:rsidR="00EC44E3" w:rsidRDefault="00EC44E3"/>
    <w:p w14:paraId="40B6F808" w14:textId="7C9EAB80" w:rsidR="00EC44E3" w:rsidRDefault="00EC44E3">
      <w:r w:rsidRPr="00EC44E3">
        <w:rPr>
          <w:u w:val="single"/>
        </w:rPr>
        <w:t>These data are not final</w:t>
      </w:r>
      <w:r>
        <w:t>. See remark in Section 5.2</w:t>
      </w:r>
    </w:p>
    <w:p w14:paraId="0984B74C" w14:textId="77777777" w:rsidR="00B76137" w:rsidRPr="00EC44E3" w:rsidRDefault="00B76137">
      <w:pPr>
        <w:rPr>
          <w:u w:val="double"/>
        </w:rPr>
      </w:pPr>
    </w:p>
    <w:p w14:paraId="43788EA3" w14:textId="77777777" w:rsidR="00B76137" w:rsidRDefault="00000000">
      <w:r>
        <w:rPr>
          <w:b/>
        </w:rPr>
        <w:t>1.1 Date range:</w:t>
      </w:r>
      <w:r>
        <w:t xml:space="preserve"> 22 March -- 13 April 2022</w:t>
      </w:r>
    </w:p>
    <w:p w14:paraId="0304ED9E" w14:textId="77777777" w:rsidR="00B76137" w:rsidRDefault="00B76137"/>
    <w:p w14:paraId="6F1C772D" w14:textId="5ABCE8E8" w:rsidR="00B76137" w:rsidRDefault="00000000">
      <w:r>
        <w:rPr>
          <w:b/>
        </w:rPr>
        <w:t xml:space="preserve">1.2 Region of data collection: </w:t>
      </w:r>
      <w:r>
        <w:t>Southeastern US (TN, AR, MS, AL)</w:t>
      </w:r>
    </w:p>
    <w:p w14:paraId="1C3FE0A7" w14:textId="599A2E60" w:rsidR="00F16328" w:rsidRDefault="00F16328"/>
    <w:p w14:paraId="0AF1EC33" w14:textId="29AA171F" w:rsidR="00F16328" w:rsidRDefault="00F16328">
      <w:pPr>
        <w:rPr>
          <w:b/>
          <w:bCs/>
        </w:rPr>
      </w:pPr>
      <w:r>
        <w:rPr>
          <w:b/>
          <w:bCs/>
        </w:rPr>
        <w:t>1.3 Estimated data availability</w:t>
      </w:r>
    </w:p>
    <w:p w14:paraId="7D45BD8D" w14:textId="7785BA63" w:rsidR="00AB086E" w:rsidRDefault="00AB086E">
      <w:pPr>
        <w:rPr>
          <w:b/>
          <w:bCs/>
        </w:rPr>
      </w:pPr>
    </w:p>
    <w:p w14:paraId="604C6505" w14:textId="35500ED6" w:rsidR="00AB086E" w:rsidRDefault="00AB086E">
      <w:r>
        <w:t>IOP1: 2022-03-22 13:15 UTC – 2022-03-22</w:t>
      </w:r>
      <w:r w:rsidR="001B02E4">
        <w:t xml:space="preserve"> 21:23 UTC</w:t>
      </w:r>
    </w:p>
    <w:p w14:paraId="2DC188E2" w14:textId="74AD13A6" w:rsidR="00AB086E" w:rsidRDefault="00AB086E"/>
    <w:p w14:paraId="6540E999" w14:textId="0261CF14" w:rsidR="00AB086E" w:rsidRDefault="00AB086E">
      <w:r>
        <w:t>IOP2:</w:t>
      </w:r>
      <w:r w:rsidR="001B02E4">
        <w:t xml:space="preserve"> 2022-03-30 14:00 UTC – 2022-03-30 23:15 UTC</w:t>
      </w:r>
    </w:p>
    <w:p w14:paraId="6938C519" w14:textId="41EE4FD6" w:rsidR="00AB086E" w:rsidRDefault="00AB086E"/>
    <w:p w14:paraId="6E7992F7" w14:textId="14C45AA5" w:rsidR="00AB086E" w:rsidRDefault="00AB086E">
      <w:r>
        <w:t>IOP3:</w:t>
      </w:r>
      <w:r w:rsidR="001B02E4">
        <w:t xml:space="preserve"> 2022-04-05 9:00 UTC – 2022-04-05 17:15 UTC</w:t>
      </w:r>
    </w:p>
    <w:p w14:paraId="67061439" w14:textId="6F42BA74" w:rsidR="00AB086E" w:rsidRDefault="00AB086E"/>
    <w:p w14:paraId="6DF7D59F" w14:textId="17955DF3" w:rsidR="00AB086E" w:rsidRPr="00AB086E" w:rsidRDefault="00AB086E">
      <w:r>
        <w:t>IOP4:</w:t>
      </w:r>
      <w:r w:rsidR="001B02E4">
        <w:t xml:space="preserve"> 2022-04-13 15:15 UTC – 2022-04-13 21:45 UTC </w:t>
      </w:r>
    </w:p>
    <w:p w14:paraId="3214DCB5" w14:textId="77777777" w:rsidR="00B76137" w:rsidRDefault="00B76137"/>
    <w:p w14:paraId="6563D0C3" w14:textId="77777777" w:rsidR="00B76137" w:rsidRDefault="00000000">
      <w:pPr>
        <w:rPr>
          <w:b/>
        </w:rPr>
      </w:pPr>
      <w:r>
        <w:rPr>
          <w:b/>
        </w:rPr>
        <w:t>2.0 Instrument Description</w:t>
      </w:r>
    </w:p>
    <w:p w14:paraId="414CADD8" w14:textId="77777777" w:rsidR="00B76137" w:rsidRDefault="00000000">
      <w:r>
        <w:t xml:space="preserve">The Halo Streamline XR+ is a commercial platform. The Doppler lidar (DL) is an active remote-sensing instrument that provides range- and time-resolved measurements of radial velocity, attenuated backscatter, and signal-to-noise ratio (SNR). The principle of operation is similar to radar in that pulses of electromagnetic energy (infrared in this case) are transmitted into the atmosphere; the energy scattered back to the transceiver is collected and measured as a time-resolved signal. From the time delay between each outgoing transmitted pulse and the </w:t>
      </w:r>
      <w:r>
        <w:lastRenderedPageBreak/>
        <w:t>backscattered signal, the distance to the scatterer is inferred. The radial or line-of-sight velocity of the scatterers is determined from the Doppler frequency shift of the backscattered radiation. The DL uses a heterodyne detection technique in which the return signal is mixed with a reference laser beam (i.e., local oscillator) of known frequency. An onboard signal-processing computer then determines the Doppler frequency shift from the power spectra of the heterodyne signal. The energy content of the Doppler spectra can also be used to estimate attenuated backscatter. The DL operates in the near-infrared (IR;1.5 microns) and is sensitive to backscatter from micron-sized aerosols. Aerosols are ubiquitous in the lower troposphere and behave as ideal tracers of atmospheric winds. In contrast to radar, the DL is capable of measuring radial velocities under clear-sky conditions with very good precision – typically ~10 cm/sec (Newsom and Krishnamurthy 2020).  It is important to note that DL scans are fully user configurable, so special attention should be paid to the scan strategy applied for this dataset.</w:t>
      </w:r>
    </w:p>
    <w:p w14:paraId="35B60B9D" w14:textId="77777777" w:rsidR="00B76137" w:rsidRDefault="00B76137"/>
    <w:p w14:paraId="23E85F34" w14:textId="77777777" w:rsidR="00B76137" w:rsidRDefault="00000000">
      <w:r>
        <w:t>Instrument specifications:</w:t>
      </w:r>
    </w:p>
    <w:tbl>
      <w:tblPr>
        <w:tblStyle w:val="a1"/>
        <w:tblW w:w="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3420"/>
      </w:tblGrid>
      <w:tr w:rsidR="00B76137" w14:paraId="7C8F4926" w14:textId="77777777">
        <w:tc>
          <w:tcPr>
            <w:tcW w:w="1615" w:type="dxa"/>
          </w:tcPr>
          <w:p w14:paraId="24990736" w14:textId="77777777" w:rsidR="00B76137" w:rsidRDefault="00000000">
            <w:r>
              <w:t>Max range</w:t>
            </w:r>
          </w:p>
        </w:tc>
        <w:tc>
          <w:tcPr>
            <w:tcW w:w="3420" w:type="dxa"/>
          </w:tcPr>
          <w:p w14:paraId="1DB67ABC" w14:textId="77777777" w:rsidR="00B76137" w:rsidRDefault="00000000">
            <w:r>
              <w:t>12 km (aerosol load dependent)</w:t>
            </w:r>
          </w:p>
        </w:tc>
      </w:tr>
      <w:tr w:rsidR="00B76137" w14:paraId="77156378" w14:textId="77777777">
        <w:tc>
          <w:tcPr>
            <w:tcW w:w="1615" w:type="dxa"/>
          </w:tcPr>
          <w:p w14:paraId="1FF62241" w14:textId="77777777" w:rsidR="00B76137" w:rsidRDefault="00000000">
            <w:r>
              <w:t>Min. range</w:t>
            </w:r>
          </w:p>
        </w:tc>
        <w:tc>
          <w:tcPr>
            <w:tcW w:w="3420" w:type="dxa"/>
          </w:tcPr>
          <w:p w14:paraId="408CDD5F" w14:textId="77777777" w:rsidR="00B76137" w:rsidRDefault="00000000">
            <w:r>
              <w:t>50-90m</w:t>
            </w:r>
          </w:p>
        </w:tc>
      </w:tr>
      <w:tr w:rsidR="00B76137" w14:paraId="60AC8361" w14:textId="77777777">
        <w:tc>
          <w:tcPr>
            <w:tcW w:w="1615" w:type="dxa"/>
          </w:tcPr>
          <w:p w14:paraId="0A95EA42" w14:textId="77777777" w:rsidR="00B76137" w:rsidRDefault="00000000">
            <w:r>
              <w:t>Nyquist Limit</w:t>
            </w:r>
          </w:p>
        </w:tc>
        <w:tc>
          <w:tcPr>
            <w:tcW w:w="3420" w:type="dxa"/>
          </w:tcPr>
          <w:p w14:paraId="34489C9A" w14:textId="77777777" w:rsidR="00B76137" w:rsidRDefault="00000000">
            <w:r>
              <w:t>~39 m/s</w:t>
            </w:r>
          </w:p>
        </w:tc>
      </w:tr>
      <w:tr w:rsidR="00B76137" w14:paraId="643A97E6" w14:textId="77777777">
        <w:tc>
          <w:tcPr>
            <w:tcW w:w="1615" w:type="dxa"/>
          </w:tcPr>
          <w:p w14:paraId="55390C5C" w14:textId="77777777" w:rsidR="00B76137" w:rsidRDefault="00000000">
            <w:r>
              <w:t>Range gate</w:t>
            </w:r>
          </w:p>
        </w:tc>
        <w:tc>
          <w:tcPr>
            <w:tcW w:w="3420" w:type="dxa"/>
          </w:tcPr>
          <w:p w14:paraId="089C0363" w14:textId="77777777" w:rsidR="00B76137" w:rsidRDefault="00000000">
            <w:r>
              <w:t>Configurable, 18-60m</w:t>
            </w:r>
          </w:p>
        </w:tc>
      </w:tr>
      <w:tr w:rsidR="00B76137" w14:paraId="29D1EEB2" w14:textId="77777777">
        <w:tc>
          <w:tcPr>
            <w:tcW w:w="1615" w:type="dxa"/>
          </w:tcPr>
          <w:p w14:paraId="36E22F77" w14:textId="77777777" w:rsidR="00B76137" w:rsidRDefault="00000000">
            <w:r>
              <w:t>Precision</w:t>
            </w:r>
          </w:p>
        </w:tc>
        <w:tc>
          <w:tcPr>
            <w:tcW w:w="3420" w:type="dxa"/>
          </w:tcPr>
          <w:p w14:paraId="1E43CB10" w14:textId="77777777" w:rsidR="00B76137" w:rsidRDefault="00000000">
            <w:r>
              <w:t>Velocity: &lt;0.2 m/s</w:t>
            </w:r>
          </w:p>
        </w:tc>
      </w:tr>
    </w:tbl>
    <w:p w14:paraId="75BED9E2" w14:textId="77777777" w:rsidR="00B76137" w:rsidRDefault="00B76137">
      <w:pPr>
        <w:rPr>
          <w:b/>
        </w:rPr>
      </w:pPr>
    </w:p>
    <w:p w14:paraId="35B9AE49" w14:textId="77777777" w:rsidR="00B76137" w:rsidRDefault="00B76137">
      <w:pPr>
        <w:rPr>
          <w:b/>
        </w:rPr>
      </w:pPr>
    </w:p>
    <w:p w14:paraId="2F5FF1AD" w14:textId="77777777" w:rsidR="00B76137" w:rsidRDefault="00000000">
      <w:pPr>
        <w:rPr>
          <w:b/>
        </w:rPr>
      </w:pPr>
      <w:r>
        <w:rPr>
          <w:b/>
        </w:rPr>
        <w:t>2.1 Platform Configuration</w:t>
      </w:r>
    </w:p>
    <w:p w14:paraId="0EC73472" w14:textId="77777777" w:rsidR="00B76137" w:rsidRDefault="00000000">
      <w:r>
        <w:t xml:space="preserve">For this project, one Doppler lidar was mounted onto the NSSL mobile lidar truck. This meant that one lidar shares the duty of scanning to profile horizontal winds and pointing vertically to observe vertical velocity. This data set includes only the vertical velocity information. </w:t>
      </w:r>
    </w:p>
    <w:p w14:paraId="0B33AE8B" w14:textId="77777777" w:rsidR="00B76137" w:rsidRDefault="00000000">
      <w:r>
        <w:rPr>
          <w:noProof/>
        </w:rPr>
        <w:lastRenderedPageBreak/>
        <w:drawing>
          <wp:inline distT="114300" distB="114300" distL="114300" distR="114300" wp14:anchorId="0A1A9DAC" wp14:editId="3A1F90E6">
            <wp:extent cx="5834063" cy="446798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834063" cy="4467988"/>
                    </a:xfrm>
                    <a:prstGeom prst="rect">
                      <a:avLst/>
                    </a:prstGeom>
                    <a:ln/>
                  </pic:spPr>
                </pic:pic>
              </a:graphicData>
            </a:graphic>
          </wp:inline>
        </w:drawing>
      </w:r>
    </w:p>
    <w:p w14:paraId="58BBB5A7" w14:textId="77777777" w:rsidR="00B76137" w:rsidRDefault="00000000">
      <w:pPr>
        <w:rPr>
          <w:i/>
        </w:rPr>
      </w:pPr>
      <w:r>
        <w:rPr>
          <w:i/>
        </w:rPr>
        <w:t xml:space="preserve">Figure 1. This photo shows the NSSL Doppler lidar truck as it appeared during </w:t>
      </w:r>
      <w:proofErr w:type="spellStart"/>
      <w:r>
        <w:rPr>
          <w:i/>
        </w:rPr>
        <w:t>PERiLS</w:t>
      </w:r>
      <w:proofErr w:type="spellEnd"/>
      <w:r>
        <w:rPr>
          <w:i/>
        </w:rPr>
        <w:t xml:space="preserve"> 2022 in deployment mode. The Doppler lidar’s scanner head is visible protruding from the center of the open enclosure system in the back of the pickup truck. The truck also launched radiosondes and carried a mobile </w:t>
      </w:r>
      <w:proofErr w:type="spellStart"/>
      <w:r>
        <w:rPr>
          <w:i/>
        </w:rPr>
        <w:t>mesonet</w:t>
      </w:r>
      <w:proofErr w:type="spellEnd"/>
      <w:r>
        <w:rPr>
          <w:i/>
        </w:rPr>
        <w:t xml:space="preserve"> rack, which are separate datasets.</w:t>
      </w:r>
    </w:p>
    <w:p w14:paraId="3434B97C" w14:textId="77777777" w:rsidR="00B76137" w:rsidRDefault="00B76137">
      <w:pPr>
        <w:rPr>
          <w:b/>
        </w:rPr>
      </w:pPr>
    </w:p>
    <w:p w14:paraId="65BCA083" w14:textId="77777777" w:rsidR="00B76137" w:rsidRDefault="00000000">
      <w:r>
        <w:rPr>
          <w:b/>
        </w:rPr>
        <w:t>3.0 Data collection and processing:</w:t>
      </w:r>
    </w:p>
    <w:p w14:paraId="1066B2F6" w14:textId="3A591502" w:rsidR="00B76137" w:rsidRDefault="00000000">
      <w:r>
        <w:t xml:space="preserve">For the </w:t>
      </w:r>
      <w:proofErr w:type="spellStart"/>
      <w:r w:rsidR="009C362C">
        <w:t>PERiLS</w:t>
      </w:r>
      <w:proofErr w:type="spellEnd"/>
      <w:r>
        <w:t xml:space="preserve"> campaign, the Doppler lidar collected PPI scans at </w:t>
      </w:r>
      <w:r w:rsidR="009C362C">
        <w:t>70</w:t>
      </w:r>
      <w:r>
        <w:t xml:space="preserve"> deg elevation every 5 minutes. The Doppler lidar provides range-resolved, line-of-sight measurements of radial velocity, intensity (signal-to-noise ratio [SNR]+1), and attenuated backscatter. In the case of PPI scans meant for VAD analysis, these data are passed through a VAD code to produce profiles of horizontal wind speed and direction. Vertical velocity is also provided, but it is not as high quality as vertical velocity more directly measured by vertical stares. The provided files provide the intensity field (SNR+1), which can be used as a ‘filter’ for noise. A good rule of thumb cutoff is 1.01.</w:t>
      </w:r>
    </w:p>
    <w:p w14:paraId="1605AF80" w14:textId="732A7D11" w:rsidR="009C362C" w:rsidRDefault="009C362C"/>
    <w:p w14:paraId="42657FF0" w14:textId="77777777" w:rsidR="009C362C" w:rsidRDefault="009C362C" w:rsidP="009C362C">
      <w:pPr>
        <w:pStyle w:val="NormalWeb"/>
        <w:spacing w:before="0" w:beforeAutospacing="0" w:after="0" w:afterAutospacing="0"/>
      </w:pPr>
      <w:r>
        <w:rPr>
          <w:rFonts w:ascii="Calibri" w:hAnsi="Calibri" w:cs="Calibri"/>
          <w:b/>
          <w:bCs/>
          <w:color w:val="000000"/>
        </w:rPr>
        <w:t>3.1 Vertical Velocities</w:t>
      </w:r>
    </w:p>
    <w:p w14:paraId="4AE9EBA2" w14:textId="7E2CBDF6" w:rsidR="009C362C" w:rsidRDefault="009C362C" w:rsidP="009C362C">
      <w:pPr>
        <w:pStyle w:val="NormalWeb"/>
        <w:spacing w:before="0" w:beforeAutospacing="0" w:after="0" w:afterAutospacing="0"/>
        <w:rPr>
          <w:rFonts w:ascii="Calibri" w:hAnsi="Calibri" w:cs="Calibri"/>
          <w:color w:val="000000"/>
        </w:rPr>
      </w:pPr>
      <w:r>
        <w:rPr>
          <w:rFonts w:ascii="Calibri" w:hAnsi="Calibri" w:cs="Calibri"/>
          <w:color w:val="000000"/>
        </w:rPr>
        <w:t xml:space="preserve">The Doppler lidar provides range-resolved, line-of-sight measurements of radial velocity, intensity (signal-to-noise ratio [SNR]+1), and attenuated backscatter. This measurement of vertical velocity is much more direct than that provided within the CSM wind files, described </w:t>
      </w:r>
      <w:r>
        <w:rPr>
          <w:rFonts w:ascii="Calibri" w:hAnsi="Calibri" w:cs="Calibri"/>
          <w:color w:val="000000"/>
        </w:rPr>
        <w:lastRenderedPageBreak/>
        <w:t>below. The provided files provide the intensity field (SNR+1), which can be used as a ‘filter’ for noise. A good rule of thumb cutoff is 1.01.</w:t>
      </w:r>
    </w:p>
    <w:p w14:paraId="15807BA2" w14:textId="7D13B3AA" w:rsidR="009C362C" w:rsidRDefault="009C362C" w:rsidP="009C362C">
      <w:pPr>
        <w:pStyle w:val="NormalWeb"/>
        <w:spacing w:before="0" w:beforeAutospacing="0" w:after="0" w:afterAutospacing="0"/>
        <w:rPr>
          <w:rFonts w:ascii="Calibri" w:hAnsi="Calibri" w:cs="Calibri"/>
          <w:color w:val="000000"/>
        </w:rPr>
      </w:pPr>
    </w:p>
    <w:p w14:paraId="1B2BB698" w14:textId="77777777" w:rsidR="009C362C" w:rsidRDefault="009C362C" w:rsidP="009C362C">
      <w:pPr>
        <w:pStyle w:val="NormalWeb"/>
        <w:spacing w:before="0" w:beforeAutospacing="0" w:after="0" w:afterAutospacing="0"/>
      </w:pPr>
      <w:r>
        <w:rPr>
          <w:rFonts w:ascii="Calibri" w:hAnsi="Calibri" w:cs="Calibri"/>
          <w:b/>
          <w:bCs/>
          <w:color w:val="000000"/>
        </w:rPr>
        <w:t>3.2 Horizontal Winds</w:t>
      </w:r>
    </w:p>
    <w:p w14:paraId="400CDE86" w14:textId="6F154531" w:rsidR="009C362C" w:rsidRDefault="009C362C" w:rsidP="009C362C">
      <w:pPr>
        <w:pStyle w:val="NormalWeb"/>
        <w:spacing w:before="0" w:beforeAutospacing="0" w:after="0" w:afterAutospacing="0"/>
      </w:pPr>
      <w:r>
        <w:rPr>
          <w:rFonts w:ascii="Calibri" w:hAnsi="Calibri" w:cs="Calibri"/>
          <w:color w:val="000000"/>
        </w:rPr>
        <w:t xml:space="preserve">The horizontal winds were produced using the </w:t>
      </w:r>
      <w:r>
        <w:rPr>
          <w:rFonts w:ascii="Calibri" w:hAnsi="Calibri" w:cs="Calibri"/>
          <w:color w:val="000000"/>
        </w:rPr>
        <w:t xml:space="preserve">Step-Stare mode </w:t>
      </w:r>
      <w:r>
        <w:rPr>
          <w:rFonts w:ascii="Calibri" w:hAnsi="Calibri" w:cs="Calibri"/>
          <w:color w:val="000000"/>
        </w:rPr>
        <w:t xml:space="preserve">feature available on Halo Streamline DLs. In this mode, the scanner head </w:t>
      </w:r>
      <w:r>
        <w:rPr>
          <w:rFonts w:ascii="Calibri" w:hAnsi="Calibri" w:cs="Calibri"/>
          <w:color w:val="000000"/>
        </w:rPr>
        <w:t>stops at each point in a scan to capture its sample.</w:t>
      </w:r>
      <w:r>
        <w:rPr>
          <w:rFonts w:ascii="Calibri" w:hAnsi="Calibri" w:cs="Calibri"/>
          <w:color w:val="000000"/>
        </w:rPr>
        <w:t xml:space="preserve"> These scans were post-processed </w:t>
      </w:r>
      <w:r>
        <w:rPr>
          <w:rFonts w:ascii="Calibri" w:hAnsi="Calibri" w:cs="Calibri"/>
          <w:color w:val="000000"/>
        </w:rPr>
        <w:t xml:space="preserve">using the VAD method to get the horizontal wind speed and direction. </w:t>
      </w:r>
    </w:p>
    <w:p w14:paraId="4EEC3406" w14:textId="77777777" w:rsidR="00B76137" w:rsidRDefault="00B76137"/>
    <w:p w14:paraId="5694ADE8" w14:textId="77777777" w:rsidR="00B76137" w:rsidRDefault="00000000">
      <w:pPr>
        <w:rPr>
          <w:b/>
        </w:rPr>
      </w:pPr>
      <w:r>
        <w:rPr>
          <w:b/>
        </w:rPr>
        <w:t>4.0 Data format:</w:t>
      </w:r>
    </w:p>
    <w:p w14:paraId="20E0946B" w14:textId="2C1922A9" w:rsidR="00B76137" w:rsidRDefault="00000000">
      <w:r>
        <w:t xml:space="preserve">Data are provided in </w:t>
      </w:r>
      <w:proofErr w:type="spellStart"/>
      <w:r>
        <w:t>netcdf</w:t>
      </w:r>
      <w:proofErr w:type="spellEnd"/>
      <w:r>
        <w:t xml:space="preserve"> format. The typical naming convention is </w:t>
      </w:r>
      <w:r w:rsidR="009C362C">
        <w:t>dltruck</w:t>
      </w:r>
      <w:r>
        <w:t>dlfp</w:t>
      </w:r>
      <w:r w:rsidR="009C362C">
        <w:t>DL1</w:t>
      </w:r>
      <w:r>
        <w:t>.c1.YYYYMMDD.HHmmss.cdf</w:t>
      </w:r>
      <w:r w:rsidR="009C362C">
        <w:t xml:space="preserve"> and </w:t>
      </w:r>
      <w:r w:rsidR="009C362C" w:rsidRPr="009C362C">
        <w:t>dltruckdlvadDL1.c1</w:t>
      </w:r>
      <w:r w:rsidR="009C362C">
        <w:t>.YYYYMMDD.HHmmss.cdf</w:t>
      </w:r>
      <w:r>
        <w:t>, following closely to ARM file naming convention. The files have time and height dimensions.</w:t>
      </w:r>
    </w:p>
    <w:p w14:paraId="62AA9F5E" w14:textId="77777777" w:rsidR="00B76137" w:rsidRDefault="00B76137"/>
    <w:p w14:paraId="46B0B276" w14:textId="27DE2E91" w:rsidR="00B76137" w:rsidRDefault="00000000">
      <w:r>
        <w:t>Variables provided:</w:t>
      </w:r>
    </w:p>
    <w:p w14:paraId="11AD2607" w14:textId="3A989A9B" w:rsidR="009C362C" w:rsidRDefault="009C362C"/>
    <w:p w14:paraId="0B7011C4" w14:textId="19332F6A" w:rsidR="009C362C" w:rsidRPr="009C362C" w:rsidRDefault="009C362C">
      <w:pPr>
        <w:rPr>
          <w:i/>
          <w:iCs/>
        </w:rPr>
      </w:pPr>
      <w:r w:rsidRPr="009C362C">
        <w:rPr>
          <w:i/>
          <w:iCs/>
        </w:rPr>
        <w:t>Vertical Velocity</w:t>
      </w:r>
      <w:r>
        <w:rPr>
          <w:i/>
          <w:iCs/>
        </w:rPr>
        <w:t xml:space="preserve"> (</w:t>
      </w:r>
      <w:proofErr w:type="spellStart"/>
      <w:r>
        <w:rPr>
          <w:i/>
          <w:iCs/>
        </w:rPr>
        <w:t>dlfp</w:t>
      </w:r>
      <w:proofErr w:type="spellEnd"/>
      <w:r>
        <w:rPr>
          <w:i/>
          <w:iCs/>
        </w:rPr>
        <w:t>)</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530"/>
        <w:gridCol w:w="5755"/>
      </w:tblGrid>
      <w:tr w:rsidR="00B76137" w14:paraId="565456AA" w14:textId="77777777">
        <w:tc>
          <w:tcPr>
            <w:tcW w:w="2065" w:type="dxa"/>
          </w:tcPr>
          <w:p w14:paraId="03BB467E" w14:textId="77777777" w:rsidR="00B76137" w:rsidRDefault="00000000">
            <w:r>
              <w:t>Name</w:t>
            </w:r>
          </w:p>
        </w:tc>
        <w:tc>
          <w:tcPr>
            <w:tcW w:w="1530" w:type="dxa"/>
          </w:tcPr>
          <w:p w14:paraId="428BF949" w14:textId="77777777" w:rsidR="00B76137" w:rsidRDefault="00000000">
            <w:r>
              <w:t>Dimension</w:t>
            </w:r>
          </w:p>
        </w:tc>
        <w:tc>
          <w:tcPr>
            <w:tcW w:w="5755" w:type="dxa"/>
          </w:tcPr>
          <w:p w14:paraId="0EE73120" w14:textId="77777777" w:rsidR="00B76137" w:rsidRDefault="00000000">
            <w:r>
              <w:t>Unit</w:t>
            </w:r>
          </w:p>
        </w:tc>
      </w:tr>
      <w:tr w:rsidR="00B76137" w14:paraId="2CA144B2" w14:textId="77777777">
        <w:tc>
          <w:tcPr>
            <w:tcW w:w="2065" w:type="dxa"/>
          </w:tcPr>
          <w:p w14:paraId="7C8DA0E1" w14:textId="77777777" w:rsidR="00B76137" w:rsidRDefault="00000000">
            <w:proofErr w:type="spellStart"/>
            <w:r>
              <w:t>base_time</w:t>
            </w:r>
            <w:proofErr w:type="spellEnd"/>
          </w:p>
        </w:tc>
        <w:tc>
          <w:tcPr>
            <w:tcW w:w="1530" w:type="dxa"/>
          </w:tcPr>
          <w:p w14:paraId="6061D1DF" w14:textId="77777777" w:rsidR="00B76137" w:rsidRDefault="00000000">
            <w:r>
              <w:t>Single value</w:t>
            </w:r>
          </w:p>
        </w:tc>
        <w:tc>
          <w:tcPr>
            <w:tcW w:w="5755" w:type="dxa"/>
          </w:tcPr>
          <w:p w14:paraId="23BD34DA" w14:textId="77777777" w:rsidR="00B76137" w:rsidRDefault="00000000">
            <w:r>
              <w:t>Seconds (since 00 UTC 1 Jan 1970)</w:t>
            </w:r>
          </w:p>
        </w:tc>
      </w:tr>
      <w:tr w:rsidR="00B76137" w14:paraId="7045A814" w14:textId="77777777">
        <w:tc>
          <w:tcPr>
            <w:tcW w:w="2065" w:type="dxa"/>
          </w:tcPr>
          <w:p w14:paraId="41D52EAA" w14:textId="77777777" w:rsidR="00B76137" w:rsidRDefault="00000000">
            <w:proofErr w:type="spellStart"/>
            <w:r>
              <w:t>time_offset</w:t>
            </w:r>
            <w:proofErr w:type="spellEnd"/>
          </w:p>
        </w:tc>
        <w:tc>
          <w:tcPr>
            <w:tcW w:w="1530" w:type="dxa"/>
          </w:tcPr>
          <w:p w14:paraId="2A6C0CF8" w14:textId="77777777" w:rsidR="00B76137" w:rsidRDefault="00000000">
            <w:r>
              <w:t>Time</w:t>
            </w:r>
          </w:p>
        </w:tc>
        <w:tc>
          <w:tcPr>
            <w:tcW w:w="5755" w:type="dxa"/>
          </w:tcPr>
          <w:p w14:paraId="0E3A5E70" w14:textId="77777777" w:rsidR="00B76137" w:rsidRDefault="00000000">
            <w:r>
              <w:t xml:space="preserve">Second (since </w:t>
            </w:r>
            <w:proofErr w:type="spellStart"/>
            <w:r>
              <w:t>base_time</w:t>
            </w:r>
            <w:proofErr w:type="spellEnd"/>
            <w:r>
              <w:t>)</w:t>
            </w:r>
          </w:p>
        </w:tc>
      </w:tr>
      <w:tr w:rsidR="00B76137" w14:paraId="11957908" w14:textId="77777777">
        <w:tc>
          <w:tcPr>
            <w:tcW w:w="2065" w:type="dxa"/>
          </w:tcPr>
          <w:p w14:paraId="3B4E0CB7" w14:textId="77777777" w:rsidR="00B76137" w:rsidRDefault="00000000">
            <w:r>
              <w:t>hour</w:t>
            </w:r>
          </w:p>
        </w:tc>
        <w:tc>
          <w:tcPr>
            <w:tcW w:w="1530" w:type="dxa"/>
          </w:tcPr>
          <w:p w14:paraId="3C4A8F4A" w14:textId="77777777" w:rsidR="00B76137" w:rsidRDefault="00000000">
            <w:r>
              <w:t>Time</w:t>
            </w:r>
          </w:p>
        </w:tc>
        <w:tc>
          <w:tcPr>
            <w:tcW w:w="5755" w:type="dxa"/>
          </w:tcPr>
          <w:p w14:paraId="1367D650" w14:textId="77777777" w:rsidR="00B76137" w:rsidRDefault="00000000">
            <w:r>
              <w:t>Hours since 00UTC this day</w:t>
            </w:r>
          </w:p>
        </w:tc>
      </w:tr>
      <w:tr w:rsidR="00B76137" w14:paraId="4102DB06" w14:textId="77777777">
        <w:tc>
          <w:tcPr>
            <w:tcW w:w="2065" w:type="dxa"/>
          </w:tcPr>
          <w:p w14:paraId="2E50E3B3" w14:textId="77777777" w:rsidR="00B76137" w:rsidRDefault="00000000">
            <w:r>
              <w:t>height</w:t>
            </w:r>
          </w:p>
        </w:tc>
        <w:tc>
          <w:tcPr>
            <w:tcW w:w="1530" w:type="dxa"/>
          </w:tcPr>
          <w:p w14:paraId="703C21EA" w14:textId="77777777" w:rsidR="00B76137" w:rsidRDefault="00000000">
            <w:r>
              <w:t>Height</w:t>
            </w:r>
          </w:p>
        </w:tc>
        <w:tc>
          <w:tcPr>
            <w:tcW w:w="5755" w:type="dxa"/>
          </w:tcPr>
          <w:p w14:paraId="4DEE10AF" w14:textId="77777777" w:rsidR="00B76137" w:rsidRDefault="00000000">
            <w:r>
              <w:t>km AGL</w:t>
            </w:r>
          </w:p>
        </w:tc>
      </w:tr>
      <w:tr w:rsidR="00B76137" w14:paraId="091164EA" w14:textId="77777777">
        <w:tc>
          <w:tcPr>
            <w:tcW w:w="2065" w:type="dxa"/>
          </w:tcPr>
          <w:p w14:paraId="259939AB" w14:textId="77777777" w:rsidR="00B76137" w:rsidRDefault="00000000">
            <w:r>
              <w:t>azimuth</w:t>
            </w:r>
          </w:p>
        </w:tc>
        <w:tc>
          <w:tcPr>
            <w:tcW w:w="1530" w:type="dxa"/>
          </w:tcPr>
          <w:p w14:paraId="0246095A" w14:textId="77777777" w:rsidR="00B76137" w:rsidRDefault="00000000">
            <w:r>
              <w:t>Time</w:t>
            </w:r>
          </w:p>
        </w:tc>
        <w:tc>
          <w:tcPr>
            <w:tcW w:w="5755" w:type="dxa"/>
          </w:tcPr>
          <w:p w14:paraId="53E165F6" w14:textId="77777777" w:rsidR="00B76137" w:rsidRDefault="00000000">
            <w:r>
              <w:t>Deg, azimuth angle of the scanner</w:t>
            </w:r>
          </w:p>
        </w:tc>
      </w:tr>
      <w:tr w:rsidR="00B76137" w14:paraId="7276DEFA" w14:textId="77777777">
        <w:tc>
          <w:tcPr>
            <w:tcW w:w="2065" w:type="dxa"/>
          </w:tcPr>
          <w:p w14:paraId="7B59279E" w14:textId="77777777" w:rsidR="00B76137" w:rsidRDefault="00000000">
            <w:r>
              <w:t>elevation</w:t>
            </w:r>
          </w:p>
        </w:tc>
        <w:tc>
          <w:tcPr>
            <w:tcW w:w="1530" w:type="dxa"/>
          </w:tcPr>
          <w:p w14:paraId="2651C499" w14:textId="77777777" w:rsidR="00B76137" w:rsidRDefault="00000000">
            <w:r>
              <w:t>Time</w:t>
            </w:r>
          </w:p>
        </w:tc>
        <w:tc>
          <w:tcPr>
            <w:tcW w:w="5755" w:type="dxa"/>
          </w:tcPr>
          <w:p w14:paraId="29EFE026" w14:textId="77777777" w:rsidR="00B76137" w:rsidRDefault="00000000">
            <w:r>
              <w:t>Deg, elevation angle of the scanner</w:t>
            </w:r>
          </w:p>
        </w:tc>
      </w:tr>
      <w:tr w:rsidR="00B76137" w14:paraId="39724FF0" w14:textId="77777777">
        <w:tc>
          <w:tcPr>
            <w:tcW w:w="2065" w:type="dxa"/>
          </w:tcPr>
          <w:p w14:paraId="55552078" w14:textId="77777777" w:rsidR="00B76137" w:rsidRDefault="00000000">
            <w:r>
              <w:t>velocity</w:t>
            </w:r>
          </w:p>
        </w:tc>
        <w:tc>
          <w:tcPr>
            <w:tcW w:w="1530" w:type="dxa"/>
          </w:tcPr>
          <w:p w14:paraId="3DCB7AFA" w14:textId="77777777" w:rsidR="00B76137" w:rsidRDefault="00000000">
            <w:r>
              <w:t>Time, Height</w:t>
            </w:r>
          </w:p>
        </w:tc>
        <w:tc>
          <w:tcPr>
            <w:tcW w:w="5755" w:type="dxa"/>
          </w:tcPr>
          <w:p w14:paraId="4239AB6D" w14:textId="77777777" w:rsidR="00B76137" w:rsidRDefault="00000000">
            <w:r>
              <w:t xml:space="preserve">m/s, </w:t>
            </w:r>
            <w:r>
              <w:rPr>
                <w:b/>
              </w:rPr>
              <w:t xml:space="preserve">NOTE that this is the </w:t>
            </w:r>
            <w:r>
              <w:rPr>
                <w:b/>
                <w:i/>
              </w:rPr>
              <w:t xml:space="preserve">w </w:t>
            </w:r>
            <w:r>
              <w:rPr>
                <w:b/>
              </w:rPr>
              <w:t xml:space="preserve">field, so positive is up, negative is down despite the </w:t>
            </w:r>
            <w:proofErr w:type="spellStart"/>
            <w:r>
              <w:rPr>
                <w:b/>
              </w:rPr>
              <w:t>netcdf</w:t>
            </w:r>
            <w:proofErr w:type="spellEnd"/>
            <w:r>
              <w:rPr>
                <w:b/>
              </w:rPr>
              <w:t xml:space="preserve"> comment</w:t>
            </w:r>
          </w:p>
        </w:tc>
      </w:tr>
      <w:tr w:rsidR="00B76137" w14:paraId="0EC91B64" w14:textId="77777777">
        <w:tc>
          <w:tcPr>
            <w:tcW w:w="2065" w:type="dxa"/>
          </w:tcPr>
          <w:p w14:paraId="71716DC5" w14:textId="77777777" w:rsidR="00B76137" w:rsidRDefault="00000000">
            <w:r>
              <w:t>intensity</w:t>
            </w:r>
          </w:p>
        </w:tc>
        <w:tc>
          <w:tcPr>
            <w:tcW w:w="1530" w:type="dxa"/>
          </w:tcPr>
          <w:p w14:paraId="278D18A0" w14:textId="77777777" w:rsidR="00B76137" w:rsidRDefault="00000000">
            <w:r>
              <w:t>Time, Height</w:t>
            </w:r>
          </w:p>
        </w:tc>
        <w:tc>
          <w:tcPr>
            <w:tcW w:w="5755" w:type="dxa"/>
          </w:tcPr>
          <w:p w14:paraId="6AF687EA" w14:textId="77777777" w:rsidR="00B76137" w:rsidRDefault="00000000">
            <w:r>
              <w:t>Unitless, SNR+1</w:t>
            </w:r>
          </w:p>
        </w:tc>
      </w:tr>
      <w:tr w:rsidR="00B76137" w14:paraId="05B4CFBB" w14:textId="77777777">
        <w:tc>
          <w:tcPr>
            <w:tcW w:w="2065" w:type="dxa"/>
          </w:tcPr>
          <w:p w14:paraId="542C76B6" w14:textId="77777777" w:rsidR="00B76137" w:rsidRDefault="00000000">
            <w:r>
              <w:t>backscatter</w:t>
            </w:r>
          </w:p>
        </w:tc>
        <w:tc>
          <w:tcPr>
            <w:tcW w:w="1530" w:type="dxa"/>
          </w:tcPr>
          <w:p w14:paraId="48D3047A" w14:textId="77777777" w:rsidR="00B76137" w:rsidRDefault="00000000">
            <w:r>
              <w:t>Time, Height</w:t>
            </w:r>
          </w:p>
        </w:tc>
        <w:tc>
          <w:tcPr>
            <w:tcW w:w="5755" w:type="dxa"/>
          </w:tcPr>
          <w:p w14:paraId="625F866C" w14:textId="77777777" w:rsidR="00B76137" w:rsidRDefault="00000000">
            <w:r>
              <w:t>km</w:t>
            </w:r>
            <w:r>
              <w:rPr>
                <w:vertAlign w:val="superscript"/>
              </w:rPr>
              <w:t xml:space="preserve">-1 </w:t>
            </w:r>
            <w:r>
              <w:t>sr</w:t>
            </w:r>
            <w:r>
              <w:rPr>
                <w:vertAlign w:val="superscript"/>
              </w:rPr>
              <w:t>-1</w:t>
            </w:r>
            <w:r>
              <w:t>, attenuated backscatter</w:t>
            </w:r>
          </w:p>
        </w:tc>
      </w:tr>
      <w:tr w:rsidR="00B76137" w14:paraId="371B329C" w14:textId="77777777">
        <w:tc>
          <w:tcPr>
            <w:tcW w:w="2065" w:type="dxa"/>
          </w:tcPr>
          <w:p w14:paraId="0491DB08" w14:textId="77777777" w:rsidR="00B76137" w:rsidRDefault="00000000">
            <w:proofErr w:type="spellStart"/>
            <w:r>
              <w:t>cbh</w:t>
            </w:r>
            <w:proofErr w:type="spellEnd"/>
          </w:p>
        </w:tc>
        <w:tc>
          <w:tcPr>
            <w:tcW w:w="1530" w:type="dxa"/>
          </w:tcPr>
          <w:p w14:paraId="6A8C67D1" w14:textId="77777777" w:rsidR="00B76137" w:rsidRDefault="00000000">
            <w:r>
              <w:t>Time</w:t>
            </w:r>
          </w:p>
        </w:tc>
        <w:tc>
          <w:tcPr>
            <w:tcW w:w="5755" w:type="dxa"/>
          </w:tcPr>
          <w:p w14:paraId="2777B9AF" w14:textId="77777777" w:rsidR="00B76137" w:rsidRDefault="00000000">
            <w:r>
              <w:t>km AGL, cloud base height</w:t>
            </w:r>
          </w:p>
        </w:tc>
      </w:tr>
      <w:tr w:rsidR="00B76137" w14:paraId="7DC24BEA" w14:textId="77777777">
        <w:tc>
          <w:tcPr>
            <w:tcW w:w="9350" w:type="dxa"/>
            <w:gridSpan w:val="3"/>
          </w:tcPr>
          <w:p w14:paraId="297161D1" w14:textId="77777777" w:rsidR="00B76137" w:rsidRDefault="00000000">
            <w:proofErr w:type="spellStart"/>
            <w:r>
              <w:t>internal_temp</w:t>
            </w:r>
            <w:proofErr w:type="spellEnd"/>
            <w:r>
              <w:t xml:space="preserve">, </w:t>
            </w:r>
            <w:proofErr w:type="spellStart"/>
            <w:r>
              <w:t>internal_rh</w:t>
            </w:r>
            <w:proofErr w:type="spellEnd"/>
            <w:r>
              <w:t xml:space="preserve">, </w:t>
            </w:r>
            <w:proofErr w:type="spellStart"/>
            <w:r>
              <w:t>tec_flag</w:t>
            </w:r>
            <w:proofErr w:type="spellEnd"/>
            <w:r>
              <w:t xml:space="preserve">, and </w:t>
            </w:r>
            <w:proofErr w:type="spellStart"/>
            <w:r>
              <w:t>tec_voltage</w:t>
            </w:r>
            <w:proofErr w:type="spellEnd"/>
            <w:r>
              <w:t xml:space="preserve"> are all ‘housekeeping’ variables noting the instrument temperature and rh and the thermoelectric cooler status</w:t>
            </w:r>
          </w:p>
        </w:tc>
      </w:tr>
      <w:tr w:rsidR="00B76137" w14:paraId="5515378A" w14:textId="77777777">
        <w:tc>
          <w:tcPr>
            <w:tcW w:w="2065" w:type="dxa"/>
          </w:tcPr>
          <w:p w14:paraId="21E74AAB" w14:textId="77777777" w:rsidR="00B76137" w:rsidRDefault="00000000">
            <w:proofErr w:type="spellStart"/>
            <w:r>
              <w:t>lat</w:t>
            </w:r>
            <w:proofErr w:type="spellEnd"/>
          </w:p>
        </w:tc>
        <w:tc>
          <w:tcPr>
            <w:tcW w:w="1530" w:type="dxa"/>
          </w:tcPr>
          <w:p w14:paraId="412842EF" w14:textId="77777777" w:rsidR="00B76137" w:rsidRDefault="00000000">
            <w:r>
              <w:t>Time</w:t>
            </w:r>
          </w:p>
        </w:tc>
        <w:tc>
          <w:tcPr>
            <w:tcW w:w="5755" w:type="dxa"/>
          </w:tcPr>
          <w:p w14:paraId="409CA93C" w14:textId="77777777" w:rsidR="00B76137" w:rsidRDefault="00000000">
            <w:r>
              <w:t>Deg N, latitude</w:t>
            </w:r>
          </w:p>
        </w:tc>
      </w:tr>
      <w:tr w:rsidR="00B76137" w14:paraId="0D372FAF" w14:textId="77777777">
        <w:tc>
          <w:tcPr>
            <w:tcW w:w="2065" w:type="dxa"/>
          </w:tcPr>
          <w:p w14:paraId="2A0093AF" w14:textId="77777777" w:rsidR="00B76137" w:rsidRDefault="00000000">
            <w:proofErr w:type="spellStart"/>
            <w:r>
              <w:t>lon</w:t>
            </w:r>
            <w:proofErr w:type="spellEnd"/>
          </w:p>
        </w:tc>
        <w:tc>
          <w:tcPr>
            <w:tcW w:w="1530" w:type="dxa"/>
          </w:tcPr>
          <w:p w14:paraId="732E5F49" w14:textId="77777777" w:rsidR="00B76137" w:rsidRDefault="00000000">
            <w:r>
              <w:t>Single value</w:t>
            </w:r>
          </w:p>
        </w:tc>
        <w:tc>
          <w:tcPr>
            <w:tcW w:w="5755" w:type="dxa"/>
          </w:tcPr>
          <w:p w14:paraId="550A74FF" w14:textId="77777777" w:rsidR="00B76137" w:rsidRDefault="00000000">
            <w:r>
              <w:t>Deg W, longitude</w:t>
            </w:r>
          </w:p>
        </w:tc>
      </w:tr>
      <w:tr w:rsidR="00B76137" w14:paraId="348D64AF" w14:textId="77777777">
        <w:tc>
          <w:tcPr>
            <w:tcW w:w="2065" w:type="dxa"/>
          </w:tcPr>
          <w:p w14:paraId="192D0646" w14:textId="77777777" w:rsidR="00B76137" w:rsidRDefault="00000000">
            <w:r>
              <w:t>alt</w:t>
            </w:r>
          </w:p>
        </w:tc>
        <w:tc>
          <w:tcPr>
            <w:tcW w:w="1530" w:type="dxa"/>
          </w:tcPr>
          <w:p w14:paraId="6F5659A8" w14:textId="77777777" w:rsidR="00B76137" w:rsidRDefault="00000000">
            <w:r>
              <w:t>Single value</w:t>
            </w:r>
          </w:p>
        </w:tc>
        <w:tc>
          <w:tcPr>
            <w:tcW w:w="5755" w:type="dxa"/>
          </w:tcPr>
          <w:p w14:paraId="5EBA8501" w14:textId="77777777" w:rsidR="00B76137" w:rsidRDefault="00000000">
            <w:r>
              <w:t>m MSL, altitude above mean sea level</w:t>
            </w:r>
          </w:p>
        </w:tc>
      </w:tr>
      <w:tr w:rsidR="009C362C" w14:paraId="42B3CFF5" w14:textId="77777777">
        <w:tc>
          <w:tcPr>
            <w:tcW w:w="2065" w:type="dxa"/>
          </w:tcPr>
          <w:p w14:paraId="7206FC06" w14:textId="5D462FD8" w:rsidR="009C362C" w:rsidRDefault="009C362C"/>
        </w:tc>
        <w:tc>
          <w:tcPr>
            <w:tcW w:w="1530" w:type="dxa"/>
          </w:tcPr>
          <w:p w14:paraId="10FF5829" w14:textId="77777777" w:rsidR="009C362C" w:rsidRDefault="009C362C"/>
        </w:tc>
        <w:tc>
          <w:tcPr>
            <w:tcW w:w="5755" w:type="dxa"/>
          </w:tcPr>
          <w:p w14:paraId="2EE5D89D" w14:textId="77777777" w:rsidR="009C362C" w:rsidRDefault="009C362C"/>
        </w:tc>
      </w:tr>
    </w:tbl>
    <w:p w14:paraId="4553E3BD" w14:textId="77777777" w:rsidR="009C362C" w:rsidRDefault="009C362C"/>
    <w:p w14:paraId="52D4575B" w14:textId="7B02D1F3" w:rsidR="009C362C" w:rsidRPr="009C362C" w:rsidRDefault="009C362C">
      <w:pPr>
        <w:rPr>
          <w:i/>
          <w:iCs/>
        </w:rPr>
      </w:pPr>
      <w:r>
        <w:rPr>
          <w:i/>
          <w:iCs/>
        </w:rPr>
        <w:t>Horizontal winds (</w:t>
      </w:r>
      <w:proofErr w:type="spellStart"/>
      <w:r>
        <w:rPr>
          <w:i/>
          <w:iCs/>
        </w:rPr>
        <w:t>dlvad</w:t>
      </w:r>
      <w:proofErr w:type="spellEnd"/>
      <w:r>
        <w:rPr>
          <w:i/>
          <w:iCs/>
        </w:rPr>
        <w:t>)</w:t>
      </w:r>
    </w:p>
    <w:tbl>
      <w:tblPr>
        <w:tblW w:w="0" w:type="auto"/>
        <w:tblCellMar>
          <w:top w:w="15" w:type="dxa"/>
          <w:left w:w="15" w:type="dxa"/>
          <w:bottom w:w="15" w:type="dxa"/>
          <w:right w:w="15" w:type="dxa"/>
        </w:tblCellMar>
        <w:tblLook w:val="04A0" w:firstRow="1" w:lastRow="0" w:firstColumn="1" w:lastColumn="0" w:noHBand="0" w:noVBand="1"/>
      </w:tblPr>
      <w:tblGrid>
        <w:gridCol w:w="1349"/>
        <w:gridCol w:w="1457"/>
        <w:gridCol w:w="5700"/>
      </w:tblGrid>
      <w:tr w:rsidR="009C362C" w:rsidRPr="009C362C" w14:paraId="2487C94E"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AAEAF"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C2C7D"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Dimension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3AB1A"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Unit</w:t>
            </w:r>
          </w:p>
        </w:tc>
      </w:tr>
      <w:tr w:rsidR="009C362C" w:rsidRPr="009C362C" w14:paraId="236497FB"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28C68" w14:textId="77777777" w:rsidR="009C362C" w:rsidRPr="009C362C" w:rsidRDefault="009C362C" w:rsidP="009C362C">
            <w:pPr>
              <w:rPr>
                <w:rFonts w:ascii="Times New Roman" w:eastAsia="Times New Roman" w:hAnsi="Times New Roman" w:cs="Times New Roman"/>
              </w:rPr>
            </w:pPr>
            <w:proofErr w:type="spellStart"/>
            <w:r w:rsidRPr="009C362C">
              <w:rPr>
                <w:rFonts w:eastAsia="Times New Roman"/>
                <w:color w:val="000000"/>
              </w:rPr>
              <w:t>base_time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127CD"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Single value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0E241"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Seconds (since 00 UTC 1 Jan 1970)</w:t>
            </w:r>
          </w:p>
        </w:tc>
      </w:tr>
      <w:tr w:rsidR="009C362C" w:rsidRPr="009C362C" w14:paraId="03D0D0F2"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72CC8" w14:textId="77777777" w:rsidR="009C362C" w:rsidRPr="009C362C" w:rsidRDefault="009C362C" w:rsidP="009C362C">
            <w:pPr>
              <w:rPr>
                <w:rFonts w:ascii="Times New Roman" w:eastAsia="Times New Roman" w:hAnsi="Times New Roman" w:cs="Times New Roman"/>
              </w:rPr>
            </w:pPr>
            <w:proofErr w:type="spellStart"/>
            <w:r w:rsidRPr="009C362C">
              <w:rPr>
                <w:rFonts w:eastAsia="Times New Roman"/>
                <w:color w:val="000000"/>
              </w:rPr>
              <w:t>time_offset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DE221"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8CDEE"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 xml:space="preserve">Second (since </w:t>
            </w:r>
            <w:proofErr w:type="spellStart"/>
            <w:r w:rsidRPr="009C362C">
              <w:rPr>
                <w:rFonts w:eastAsia="Times New Roman"/>
                <w:color w:val="000000"/>
              </w:rPr>
              <w:t>base_time</w:t>
            </w:r>
            <w:proofErr w:type="spellEnd"/>
            <w:r w:rsidRPr="009C362C">
              <w:rPr>
                <w:rFonts w:eastAsia="Times New Roman"/>
                <w:color w:val="000000"/>
              </w:rPr>
              <w:t>)</w:t>
            </w:r>
          </w:p>
        </w:tc>
      </w:tr>
      <w:tr w:rsidR="009C362C" w:rsidRPr="009C362C" w14:paraId="38B7E61B"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C9134"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hour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B7F0E"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5FA80"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Hours since 00UTC this day</w:t>
            </w:r>
          </w:p>
        </w:tc>
      </w:tr>
      <w:tr w:rsidR="009C362C" w:rsidRPr="009C362C" w14:paraId="164ABCAA"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358FA"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height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92704"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Height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AA723"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km AGL</w:t>
            </w:r>
          </w:p>
        </w:tc>
      </w:tr>
      <w:tr w:rsidR="009C362C" w:rsidRPr="009C362C" w14:paraId="0EFEB1AF"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47C28" w14:textId="77777777" w:rsidR="009C362C" w:rsidRPr="009C362C" w:rsidRDefault="009C362C" w:rsidP="009C362C">
            <w:pPr>
              <w:rPr>
                <w:rFonts w:ascii="Times New Roman" w:eastAsia="Times New Roman" w:hAnsi="Times New Roman" w:cs="Times New Roman"/>
              </w:rPr>
            </w:pPr>
            <w:proofErr w:type="spellStart"/>
            <w:r w:rsidRPr="009C362C">
              <w:rPr>
                <w:rFonts w:eastAsia="Times New Roman"/>
                <w:color w:val="000000"/>
              </w:rPr>
              <w:t>wspd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DF6E"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Time, Height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72AB8"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m/s, wind speed</w:t>
            </w:r>
          </w:p>
        </w:tc>
      </w:tr>
      <w:tr w:rsidR="009C362C" w:rsidRPr="009C362C" w14:paraId="750AFB53"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33C12" w14:textId="77777777" w:rsidR="009C362C" w:rsidRPr="009C362C" w:rsidRDefault="009C362C" w:rsidP="009C362C">
            <w:pPr>
              <w:rPr>
                <w:rFonts w:ascii="Times New Roman" w:eastAsia="Times New Roman" w:hAnsi="Times New Roman" w:cs="Times New Roman"/>
              </w:rPr>
            </w:pPr>
            <w:proofErr w:type="spellStart"/>
            <w:r w:rsidRPr="009C362C">
              <w:rPr>
                <w:rFonts w:eastAsia="Times New Roman"/>
                <w:color w:val="000000"/>
              </w:rPr>
              <w:lastRenderedPageBreak/>
              <w:t>wdir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472E8"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Time, Height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8E521"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Deg, wind direction</w:t>
            </w:r>
          </w:p>
        </w:tc>
      </w:tr>
      <w:tr w:rsidR="009C362C" w:rsidRPr="009C362C" w14:paraId="5682042D"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8A546"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rms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94DAB"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Time, Height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5476D"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m/s, RMS between observed velocity &amp; VAD fitted value</w:t>
            </w:r>
          </w:p>
        </w:tc>
      </w:tr>
      <w:tr w:rsidR="009C362C" w:rsidRPr="009C362C" w14:paraId="687E2120"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72703"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intensity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070D0"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Time, Height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4A36B"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Unitless, SNR+1</w:t>
            </w:r>
          </w:p>
        </w:tc>
      </w:tr>
      <w:tr w:rsidR="009C362C" w:rsidRPr="009C362C" w14:paraId="5D92CFD0"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9BFFC" w14:textId="77777777" w:rsidR="009C362C" w:rsidRPr="009C362C" w:rsidRDefault="009C362C" w:rsidP="009C362C">
            <w:pPr>
              <w:rPr>
                <w:rFonts w:ascii="Times New Roman" w:eastAsia="Times New Roman" w:hAnsi="Times New Roman" w:cs="Times New Roman"/>
              </w:rPr>
            </w:pPr>
            <w:proofErr w:type="spellStart"/>
            <w:r w:rsidRPr="009C362C">
              <w:rPr>
                <w:rFonts w:eastAsia="Times New Roman"/>
                <w:color w:val="000000"/>
              </w:rPr>
              <w:t>lat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70DF2"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EF03A"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Deg N, latitude</w:t>
            </w:r>
          </w:p>
        </w:tc>
      </w:tr>
      <w:tr w:rsidR="009C362C" w:rsidRPr="009C362C" w14:paraId="713D5DDE"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B4A3C" w14:textId="77777777" w:rsidR="009C362C" w:rsidRPr="009C362C" w:rsidRDefault="009C362C" w:rsidP="009C362C">
            <w:pPr>
              <w:rPr>
                <w:rFonts w:ascii="Times New Roman" w:eastAsia="Times New Roman" w:hAnsi="Times New Roman" w:cs="Times New Roman"/>
              </w:rPr>
            </w:pPr>
            <w:proofErr w:type="spellStart"/>
            <w:r w:rsidRPr="009C362C">
              <w:rPr>
                <w:rFonts w:eastAsia="Times New Roman"/>
                <w:color w:val="000000"/>
              </w:rPr>
              <w:t>lon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BBA4F"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Single value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752B9"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Deg W, longitude</w:t>
            </w:r>
          </w:p>
        </w:tc>
      </w:tr>
      <w:tr w:rsidR="009C362C" w:rsidRPr="009C362C" w14:paraId="428CC472" w14:textId="77777777" w:rsidTr="009C36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7059B"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alt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F042A"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Single value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FBEEF" w14:textId="77777777" w:rsidR="009C362C" w:rsidRPr="009C362C" w:rsidRDefault="009C362C" w:rsidP="009C362C">
            <w:pPr>
              <w:rPr>
                <w:rFonts w:ascii="Times New Roman" w:eastAsia="Times New Roman" w:hAnsi="Times New Roman" w:cs="Times New Roman"/>
              </w:rPr>
            </w:pPr>
            <w:r w:rsidRPr="009C362C">
              <w:rPr>
                <w:rFonts w:eastAsia="Times New Roman"/>
                <w:color w:val="000000"/>
              </w:rPr>
              <w:t>m MSL, altitude above mean sea level</w:t>
            </w:r>
          </w:p>
        </w:tc>
      </w:tr>
    </w:tbl>
    <w:p w14:paraId="1B657EFC" w14:textId="77777777" w:rsidR="009C362C" w:rsidRDefault="009C362C"/>
    <w:p w14:paraId="2F5C67F0" w14:textId="37282D7A" w:rsidR="00B76137" w:rsidRDefault="00000000">
      <w:pPr>
        <w:rPr>
          <w:b/>
        </w:rPr>
      </w:pPr>
      <w:r>
        <w:br/>
      </w:r>
      <w:r>
        <w:rPr>
          <w:b/>
        </w:rPr>
        <w:t>5.0 Data Remarks</w:t>
      </w:r>
    </w:p>
    <w:p w14:paraId="7193FE87" w14:textId="77777777" w:rsidR="00AB086E" w:rsidRDefault="00AB086E"/>
    <w:p w14:paraId="070C3E47" w14:textId="4E98711A" w:rsidR="00B76137" w:rsidRDefault="00AB086E">
      <w:r>
        <w:rPr>
          <w:b/>
          <w:bCs/>
        </w:rPr>
        <w:t xml:space="preserve">5.1. </w:t>
      </w:r>
      <w:r w:rsidR="00000000">
        <w:t xml:space="preserve">Data should be consistently available, but note that periods of precipitation, fog, or other very low cloud may limit the level to which good data are collected. Note also that vertical velocity in light precipitation will be contaminated by the fall speed of the precipitation itself. </w:t>
      </w:r>
    </w:p>
    <w:p w14:paraId="7BBDE655" w14:textId="77777777" w:rsidR="00B76137" w:rsidRDefault="00B76137"/>
    <w:p w14:paraId="2727A9DB" w14:textId="66D11950" w:rsidR="009C362C" w:rsidRDefault="00000000">
      <w:r>
        <w:rPr>
          <w:b/>
        </w:rPr>
        <w:t>5.</w:t>
      </w:r>
      <w:r w:rsidR="00EC44E3">
        <w:rPr>
          <w:b/>
        </w:rPr>
        <w:t>2</w:t>
      </w:r>
      <w:r>
        <w:rPr>
          <w:b/>
        </w:rPr>
        <w:t xml:space="preserve">. </w:t>
      </w:r>
      <w:r w:rsidR="00AB086E">
        <w:t xml:space="preserve">A quick comparison with the radiosondes launched from the NSSL Lidar Truck shows that there is a persistent wind direction offset to the horizontal winds in the current dataset (5-10 degrees). This is likely due to how the post processing of the winds takes place. To ease operator burden during deployments, the </w:t>
      </w:r>
      <w:proofErr w:type="spellStart"/>
      <w:r w:rsidR="00AB086E">
        <w:t>FluxGate</w:t>
      </w:r>
      <w:proofErr w:type="spellEnd"/>
      <w:r w:rsidR="00AB086E">
        <w:t xml:space="preserve"> on the Mobile </w:t>
      </w:r>
      <w:proofErr w:type="spellStart"/>
      <w:r w:rsidR="00AB086E">
        <w:t>Mesonet</w:t>
      </w:r>
      <w:proofErr w:type="spellEnd"/>
      <w:r w:rsidR="00AB086E">
        <w:t xml:space="preserve"> rack fixed to the truck is used to correct the wind direction of the lidar instead of having to manually input the lidar heading into the lidar software. We hypothesize that the heading from the </w:t>
      </w:r>
      <w:proofErr w:type="spellStart"/>
      <w:r w:rsidR="00AB086E">
        <w:t>FluxGate</w:t>
      </w:r>
      <w:proofErr w:type="spellEnd"/>
      <w:r w:rsidR="00AB086E">
        <w:t xml:space="preserve"> is offset slightly from the true direction. This is something that is currently being investigated and we will provide a corrected dataset in the future. </w:t>
      </w:r>
    </w:p>
    <w:p w14:paraId="40B43E5A" w14:textId="77777777" w:rsidR="00B76137" w:rsidRDefault="00B76137"/>
    <w:p w14:paraId="5DC8EC91" w14:textId="77777777" w:rsidR="00B76137" w:rsidRDefault="00000000">
      <w:r>
        <w:rPr>
          <w:b/>
        </w:rPr>
        <w:t>6.0 References</w:t>
      </w:r>
    </w:p>
    <w:p w14:paraId="002869C5" w14:textId="77777777" w:rsidR="00B76137" w:rsidRDefault="00000000">
      <w:r>
        <w:rPr>
          <w:i/>
        </w:rPr>
        <w:t>Newsom, R. K., R. Krishnamurthy, 2020: Doppler lidar (DL) handbook. DOE Office of Science Atmospheric Radiation Measurement (ARM) Program (United States). DOE/SC/ARM/TR-101.</w:t>
      </w:r>
    </w:p>
    <w:p w14:paraId="296E5E0B" w14:textId="785FE685" w:rsidR="00B76137" w:rsidRDefault="00B76137"/>
    <w:p w14:paraId="121B82AA" w14:textId="4BFE1461" w:rsidR="00AB086E" w:rsidRDefault="00AB086E">
      <w:pPr>
        <w:rPr>
          <w:b/>
          <w:bCs/>
        </w:rPr>
      </w:pPr>
      <w:r>
        <w:rPr>
          <w:b/>
          <w:bCs/>
        </w:rPr>
        <w:t>7.0 Appendix</w:t>
      </w:r>
    </w:p>
    <w:p w14:paraId="6D609864" w14:textId="7D392EED" w:rsidR="00AB086E" w:rsidRPr="00AB086E" w:rsidRDefault="00AB086E">
      <w:pPr>
        <w:rPr>
          <w:b/>
          <w:bCs/>
        </w:rPr>
      </w:pPr>
      <w:r>
        <w:rPr>
          <w:color w:val="000000"/>
        </w:rPr>
        <w:t>GCMD Science Keywords: WIND PROFILES; WIND VELOCITY/SPEED PROFILES; WIND DIRECTION PROFILES; VERTICAL WIND VELOCITY/SPEED</w:t>
      </w:r>
    </w:p>
    <w:sectPr w:rsidR="00AB086E" w:rsidRPr="00AB08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37"/>
    <w:rsid w:val="001B02E4"/>
    <w:rsid w:val="0026543C"/>
    <w:rsid w:val="009C362C"/>
    <w:rsid w:val="00AB086E"/>
    <w:rsid w:val="00B76137"/>
    <w:rsid w:val="00EC44E3"/>
    <w:rsid w:val="00F1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F4EDAF"/>
  <w15:docId w15:val="{782D9956-57BF-5643-A54E-A3A7BAE1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F1632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6070">
      <w:bodyDiv w:val="1"/>
      <w:marLeft w:val="0"/>
      <w:marRight w:val="0"/>
      <w:marTop w:val="0"/>
      <w:marBottom w:val="0"/>
      <w:divBdr>
        <w:top w:val="none" w:sz="0" w:space="0" w:color="auto"/>
        <w:left w:val="none" w:sz="0" w:space="0" w:color="auto"/>
        <w:bottom w:val="none" w:sz="0" w:space="0" w:color="auto"/>
        <w:right w:val="none" w:sz="0" w:space="0" w:color="auto"/>
      </w:divBdr>
    </w:div>
    <w:div w:id="1277784878">
      <w:bodyDiv w:val="1"/>
      <w:marLeft w:val="0"/>
      <w:marRight w:val="0"/>
      <w:marTop w:val="0"/>
      <w:marBottom w:val="0"/>
      <w:divBdr>
        <w:top w:val="none" w:sz="0" w:space="0" w:color="auto"/>
        <w:left w:val="none" w:sz="0" w:space="0" w:color="auto"/>
        <w:bottom w:val="none" w:sz="0" w:space="0" w:color="auto"/>
        <w:right w:val="none" w:sz="0" w:space="0" w:color="auto"/>
      </w:divBdr>
      <w:divsChild>
        <w:div w:id="233857713">
          <w:marLeft w:val="-108"/>
          <w:marRight w:val="0"/>
          <w:marTop w:val="0"/>
          <w:marBottom w:val="0"/>
          <w:divBdr>
            <w:top w:val="none" w:sz="0" w:space="0" w:color="auto"/>
            <w:left w:val="none" w:sz="0" w:space="0" w:color="auto"/>
            <w:bottom w:val="none" w:sz="0" w:space="0" w:color="auto"/>
            <w:right w:val="none" w:sz="0" w:space="0" w:color="auto"/>
          </w:divBdr>
        </w:div>
      </w:divsChild>
    </w:div>
    <w:div w:id="1840806250">
      <w:bodyDiv w:val="1"/>
      <w:marLeft w:val="0"/>
      <w:marRight w:val="0"/>
      <w:marTop w:val="0"/>
      <w:marBottom w:val="0"/>
      <w:divBdr>
        <w:top w:val="none" w:sz="0" w:space="0" w:color="auto"/>
        <w:left w:val="none" w:sz="0" w:space="0" w:color="auto"/>
        <w:bottom w:val="none" w:sz="0" w:space="0" w:color="auto"/>
        <w:right w:val="none" w:sz="0" w:space="0" w:color="auto"/>
      </w:divBdr>
    </w:div>
    <w:div w:id="187414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iss.science/authors/tyler-bell/" TargetMode="External"/><Relationship Id="rId3" Type="http://schemas.openxmlformats.org/officeDocument/2006/relationships/settings" Target="settings.xml"/><Relationship Id="rId7" Type="http://schemas.openxmlformats.org/officeDocument/2006/relationships/hyperlink" Target="mailto:tyler.bell@noa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liss.science/authors/elizabeth-smith/" TargetMode="External"/><Relationship Id="rId11" Type="http://schemas.openxmlformats.org/officeDocument/2006/relationships/theme" Target="theme/theme1.xml"/><Relationship Id="rId5" Type="http://schemas.openxmlformats.org/officeDocument/2006/relationships/hyperlink" Target="mailto:elizabeth.smith@noaa.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Xunr7XWEH+JVBOQrdH45TdKOFA==">AMUW2mXNpbzxyBCnlZ8AvcfUamfBYD0KJ3pNAfEXbKk70xrUxKArVE/gGaJZwPaxD0HvEnwdnqipiOVrJdi4UTlwaya2fgj7UJoQIeQEo6RLyFQth2m5g8I=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Elizabeth N.</dc:creator>
  <cp:lastModifiedBy>Tyler Bell</cp:lastModifiedBy>
  <cp:revision>2</cp:revision>
  <dcterms:created xsi:type="dcterms:W3CDTF">2023-03-08T16:08:00Z</dcterms:created>
  <dcterms:modified xsi:type="dcterms:W3CDTF">2023-03-08T16:08:00Z</dcterms:modified>
</cp:coreProperties>
</file>